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exact" w:line="560"/>
        <w:jc w:val="center"/>
        <w:rPr>
          <w:rFonts w:ascii="方正小标宋简体" w:cs="宋体" w:eastAsia="方正小标宋简体" w:hAnsi="宋体"/>
          <w:kern w:val="0"/>
          <w:sz w:val="36"/>
          <w:szCs w:val="36"/>
        </w:rPr>
      </w:pPr>
      <w:r>
        <w:rPr>
          <w:rFonts w:ascii="方正小标宋简体" w:cs="宋体" w:eastAsia="方正小标宋简体" w:hAnsi="宋体" w:hint="eastAsia"/>
          <w:kern w:val="0"/>
          <w:sz w:val="36"/>
          <w:szCs w:val="36"/>
        </w:rPr>
        <w:t>关于开展2019年暑期辅导员培训工作的通知</w:t>
      </w:r>
    </w:p>
    <w:p>
      <w:pPr>
        <w:pStyle w:val="style0"/>
        <w:widowControl/>
        <w:spacing w:before="156" w:beforeLines="50" w:lineRule="exact" w:line="560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各学院</w:t>
      </w:r>
      <w:r>
        <w:rPr>
          <w:rFonts w:ascii="仿宋_GB2312" w:cs="宋体" w:eastAsia="仿宋_GB2312" w:hAnsi="宋体"/>
          <w:kern w:val="0"/>
          <w:sz w:val="32"/>
          <w:szCs w:val="32"/>
        </w:rPr>
        <w:t>：</w:t>
      </w:r>
    </w:p>
    <w:p>
      <w:pPr>
        <w:pStyle w:val="style0"/>
        <w:widowControl/>
        <w:spacing w:lineRule="exact" w:line="560"/>
        <w:ind w:firstLine="640" w:firstLineChars="200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为加强我校辅导员队伍建设，提升辅导员队伍专业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素养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和职业能力，切实提高大学生思想政治教育水平，经研究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,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决定开展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“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不忘初心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cs="宋体" w:eastAsia="仿宋_GB2312" w:hAnsi="宋体"/>
          <w:kern w:val="0"/>
          <w:sz w:val="32"/>
          <w:szCs w:val="32"/>
        </w:rPr>
        <w:t>牢记使命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cs="宋体" w:eastAsia="仿宋_GB2312" w:hAnsi="宋体" w:hint="eastAsia"/>
          <w:kern w:val="0"/>
          <w:sz w:val="32"/>
          <w:szCs w:val="32"/>
          <w:lang w:eastAsia="zh-CN"/>
        </w:rPr>
        <w:t>担当作为 砥砺奋斗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”辅导员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暑期</w:t>
      </w:r>
      <w:r>
        <w:rPr>
          <w:rFonts w:ascii="仿宋_GB2312" w:cs="宋体" w:eastAsia="仿宋_GB2312" w:hAnsi="宋体" w:hint="eastAsia"/>
          <w:kern w:val="0"/>
          <w:sz w:val="32"/>
          <w:szCs w:val="32"/>
          <w:lang w:eastAsia="zh-CN"/>
        </w:rPr>
        <w:t>专题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培训。</w:t>
      </w:r>
    </w:p>
    <w:p>
      <w:pPr>
        <w:pStyle w:val="style0"/>
        <w:widowControl/>
        <w:spacing w:lineRule="exact" w:line="560"/>
        <w:ind w:firstLine="640" w:firstLineChars="200"/>
        <w:rPr>
          <w:rFonts w:ascii="黑体" w:cs="宋体" w:eastAsia="黑体" w:hAnsi="黑体"/>
          <w:kern w:val="0"/>
          <w:sz w:val="32"/>
          <w:szCs w:val="32"/>
        </w:rPr>
      </w:pPr>
      <w:r>
        <w:rPr>
          <w:rFonts w:ascii="黑体" w:cs="宋体" w:eastAsia="黑体" w:hAnsi="黑体" w:hint="eastAsia"/>
          <w:bCs/>
          <w:kern w:val="0"/>
          <w:sz w:val="32"/>
          <w:szCs w:val="32"/>
        </w:rPr>
        <w:t>一、指导思想</w:t>
      </w:r>
    </w:p>
    <w:p>
      <w:pPr>
        <w:pStyle w:val="style0"/>
        <w:widowControl/>
        <w:spacing w:lineRule="exact" w:line="560"/>
        <w:ind w:firstLine="640" w:firstLineChars="200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深入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贯彻落实党的十九大精神，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全面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贯彻落实全国高校思想政治工作会议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和全国教育大会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精神，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围绕立德树人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根本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任务，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围绕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“不忘初心、牢记使命”主题教育总要求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，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提高辅导员的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政治素质和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专业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素质，努力造就一支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高水准的辅导员队伍，适应高水平大学建设的需要。</w:t>
      </w:r>
    </w:p>
    <w:p>
      <w:pPr>
        <w:pStyle w:val="style0"/>
        <w:widowControl/>
        <w:spacing w:lineRule="exact" w:line="560"/>
        <w:ind w:firstLine="640" w:firstLineChars="200"/>
        <w:rPr>
          <w:rFonts w:ascii="黑体" w:cs="宋体" w:eastAsia="黑体" w:hAnsi="黑体"/>
          <w:bCs/>
          <w:kern w:val="0"/>
          <w:sz w:val="32"/>
          <w:szCs w:val="32"/>
        </w:rPr>
      </w:pPr>
      <w:r>
        <w:rPr>
          <w:rFonts w:ascii="黑体" w:cs="宋体" w:eastAsia="黑体" w:hAnsi="黑体" w:hint="eastAsia"/>
          <w:bCs/>
          <w:kern w:val="0"/>
          <w:sz w:val="32"/>
          <w:szCs w:val="32"/>
        </w:rPr>
        <w:t xml:space="preserve">二、培训目标 </w:t>
      </w:r>
    </w:p>
    <w:p>
      <w:pPr>
        <w:pStyle w:val="style0"/>
        <w:widowControl/>
        <w:spacing w:lineRule="exact" w:line="560"/>
        <w:ind w:firstLine="640" w:firstLineChars="200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根据辅导员队伍建设需要，通过集中培训，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使辅导员进一步明确大学生思想政治教育工作的新形势、新任务、新要求，帮助辅导员开阔视野、拓展思路，提高理论水平，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掌握</w:t>
      </w:r>
      <w:r>
        <w:rPr>
          <w:rFonts w:ascii="仿宋_GB2312" w:cs="宋体" w:eastAsia="仿宋_GB2312" w:hAnsi="宋体"/>
          <w:kern w:val="0"/>
          <w:sz w:val="32"/>
          <w:szCs w:val="32"/>
        </w:rPr>
        <w:t>专业技能，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强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化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创新意识，提升育人能力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，增强对工作的认同感和归属感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。</w:t>
      </w:r>
    </w:p>
    <w:p>
      <w:pPr>
        <w:pStyle w:val="style0"/>
        <w:widowControl/>
        <w:spacing w:lineRule="exact" w:line="560"/>
        <w:ind w:firstLine="640" w:firstLineChars="200"/>
        <w:rPr>
          <w:rFonts w:ascii="黑体" w:cs="宋体" w:eastAsia="黑体" w:hAnsi="黑体"/>
          <w:bCs/>
          <w:kern w:val="0"/>
          <w:sz w:val="32"/>
          <w:szCs w:val="32"/>
        </w:rPr>
      </w:pPr>
      <w:r>
        <w:rPr>
          <w:rFonts w:ascii="黑体" w:cs="宋体" w:eastAsia="黑体" w:hAnsi="黑体" w:hint="eastAsia"/>
          <w:bCs/>
          <w:kern w:val="0"/>
          <w:sz w:val="32"/>
          <w:szCs w:val="32"/>
        </w:rPr>
        <w:t xml:space="preserve">三、培训对象 </w:t>
      </w:r>
    </w:p>
    <w:p>
      <w:pPr>
        <w:pStyle w:val="style0"/>
        <w:widowControl/>
        <w:spacing w:lineRule="exact" w:line="560"/>
        <w:ind w:firstLine="640" w:firstLineChars="200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各学院党组织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副书记、全体辅导员，学生工作处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和校团委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全体人员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。</w:t>
      </w:r>
    </w:p>
    <w:p>
      <w:pPr>
        <w:pStyle w:val="style0"/>
        <w:widowControl/>
        <w:spacing w:lineRule="exact" w:line="560"/>
        <w:ind w:firstLine="640" w:firstLineChars="200"/>
        <w:rPr>
          <w:rFonts w:ascii="黑体" w:cs="宋体" w:eastAsia="黑体" w:hAnsi="黑体"/>
          <w:bCs/>
          <w:kern w:val="0"/>
          <w:sz w:val="32"/>
          <w:szCs w:val="32"/>
        </w:rPr>
      </w:pPr>
      <w:r>
        <w:rPr>
          <w:rFonts w:ascii="黑体" w:cs="宋体" w:eastAsia="黑体" w:hAnsi="黑体" w:hint="eastAsia"/>
          <w:bCs/>
          <w:kern w:val="0"/>
          <w:sz w:val="32"/>
          <w:szCs w:val="32"/>
        </w:rPr>
        <w:t>四</w:t>
      </w:r>
      <w:r>
        <w:rPr>
          <w:rFonts w:ascii="黑体" w:cs="宋体" w:eastAsia="黑体" w:hAnsi="黑体" w:hint="eastAsia"/>
          <w:bCs/>
          <w:kern w:val="0"/>
          <w:sz w:val="32"/>
          <w:szCs w:val="32"/>
        </w:rPr>
        <w:t>、培训形式</w:t>
      </w:r>
    </w:p>
    <w:p>
      <w:pPr>
        <w:pStyle w:val="style0"/>
        <w:widowControl/>
        <w:spacing w:lineRule="exact" w:line="560"/>
        <w:ind w:firstLine="640" w:firstLineChars="200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主题报告</w:t>
      </w:r>
      <w:r>
        <w:rPr>
          <w:rFonts w:ascii="仿宋_GB2312" w:cs="宋体" w:eastAsia="仿宋_GB2312" w:hAnsi="宋体"/>
          <w:kern w:val="0"/>
          <w:sz w:val="32"/>
          <w:szCs w:val="32"/>
        </w:rPr>
        <w:t>、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座谈交流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。</w:t>
      </w:r>
    </w:p>
    <w:p>
      <w:pPr>
        <w:pStyle w:val="style0"/>
        <w:widowControl/>
        <w:spacing w:after="156" w:afterLines="50" w:lineRule="exact" w:line="560"/>
        <w:ind w:firstLine="640" w:firstLineChars="200"/>
        <w:rPr>
          <w:rFonts w:ascii="黑体" w:cs="宋体" w:eastAsia="黑体" w:hAnsi="黑体"/>
          <w:bCs/>
          <w:kern w:val="0"/>
          <w:sz w:val="32"/>
          <w:szCs w:val="32"/>
        </w:rPr>
      </w:pPr>
      <w:r>
        <w:rPr>
          <w:rFonts w:ascii="黑体" w:cs="宋体" w:eastAsia="黑体" w:hAnsi="黑体" w:hint="eastAsia"/>
          <w:bCs/>
          <w:kern w:val="0"/>
          <w:sz w:val="32"/>
          <w:szCs w:val="32"/>
        </w:rPr>
        <w:t>五、日程安排</w:t>
      </w:r>
    </w:p>
    <w:tbl>
      <w:tblPr>
        <w:tblStyle w:val="style154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1705"/>
        <w:gridCol w:w="3398"/>
      </w:tblGrid>
      <w:tr>
        <w:trPr>
          <w:jc w:val="center"/>
        </w:trPr>
        <w:tc>
          <w:tcPr>
            <w:tcW w:w="141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b/>
                <w:color w:val="ff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内容</w:t>
            </w:r>
          </w:p>
        </w:tc>
      </w:tr>
      <w:tr>
        <w:tblPrEx/>
        <w:trPr>
          <w:jc w:val="center"/>
        </w:trPr>
        <w:tc>
          <w:tcPr>
            <w:tcW w:w="141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8月2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14:30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-16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left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考试：综合楼</w:t>
            </w:r>
            <w:r>
              <w:rPr>
                <w:rFonts w:ascii="仿宋_GB2312" w:cs="宋体" w:eastAsia="仿宋_GB2312" w:hAnsi="宋体" w:hint="default"/>
                <w:kern w:val="0"/>
                <w:sz w:val="28"/>
                <w:szCs w:val="28"/>
                <w:lang w:val="en-US" w:eastAsia="zh-CN"/>
              </w:rPr>
              <w:t>108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教室</w:t>
            </w:r>
          </w:p>
          <w:p>
            <w:pPr>
              <w:pStyle w:val="style0"/>
              <w:widowControl/>
              <w:spacing w:lineRule="exact" w:line="560"/>
              <w:jc w:val="left"/>
              <w:rPr>
                <w:rFonts w:ascii="仿宋_GB2312" w:cs="宋体" w:eastAsia="仿宋_GB2312" w:hAnsi="宋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highlight w:val="none"/>
                <w:lang w:eastAsia="zh-CN"/>
              </w:rPr>
              <w:t>座谈：育秀</w:t>
            </w:r>
            <w:r>
              <w:rPr>
                <w:rFonts w:ascii="仿宋_GB2312" w:cs="宋体" w:eastAsia="仿宋_GB2312" w:hAnsi="宋体" w:hint="default"/>
                <w:kern w:val="0"/>
                <w:sz w:val="28"/>
                <w:szCs w:val="28"/>
                <w:highlight w:val="none"/>
                <w:lang w:val="en-US" w:eastAsia="zh-CN"/>
              </w:rPr>
              <w:t>316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highlight w:val="none"/>
                <w:lang w:val="en-US" w:eastAsia="zh-CN"/>
              </w:rPr>
              <w:t>会议室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1.第二届辅导员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素质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能力大赛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-笔试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2.新入职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辅导员见面会</w:t>
            </w:r>
          </w:p>
        </w:tc>
      </w:tr>
      <w:tr>
        <w:tblPrEx/>
        <w:trPr>
          <w:jc w:val="center"/>
        </w:trPr>
        <w:tc>
          <w:tcPr>
            <w:tcW w:w="1413" w:type="dxa"/>
            <w:vMerge w:val="restart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8月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22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9:00-11:3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逸夫报告厅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1.开班仪式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外请专家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报告</w:t>
            </w:r>
          </w:p>
        </w:tc>
      </w:tr>
      <w:tr>
        <w:tblPrEx/>
        <w:trPr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14:30-17:0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逸夫报告厅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主题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报告</w:t>
            </w:r>
          </w:p>
        </w:tc>
      </w:tr>
      <w:tr>
        <w:tblPrEx/>
        <w:trPr>
          <w:jc w:val="center"/>
        </w:trPr>
        <w:tc>
          <w:tcPr>
            <w:tcW w:w="1413" w:type="dxa"/>
            <w:vMerge w:val="restart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8月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23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9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:00-11:3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逸夫报告厅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外请专家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报告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一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外请专家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报告二</w:t>
            </w:r>
          </w:p>
        </w:tc>
      </w:tr>
      <w:tr>
        <w:tblPrEx/>
        <w:trPr>
          <w:trHeight w:val="1118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14: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0-1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5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:3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逸夫报告厅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学院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学生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工作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交流</w:t>
            </w:r>
          </w:p>
        </w:tc>
      </w:tr>
      <w:tr>
        <w:tblPrEx/>
        <w:trPr>
          <w:trHeight w:val="1117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6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:00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-17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_GB2312" w:cs="宋体" w:eastAsia="仿宋_GB2312" w:hAnsi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逸夫报告厅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结业典礼</w:t>
            </w:r>
          </w:p>
        </w:tc>
      </w:tr>
    </w:tbl>
    <w:p>
      <w:pPr>
        <w:pStyle w:val="style0"/>
        <w:widowControl/>
        <w:spacing w:before="156" w:beforeLines="50" w:lineRule="exact" w:line="560"/>
        <w:ind w:firstLine="640" w:firstLineChars="200"/>
        <w:rPr>
          <w:rFonts w:ascii="黑体" w:cs="宋体" w:eastAsia="黑体" w:hAnsi="黑体"/>
          <w:bCs/>
          <w:kern w:val="0"/>
          <w:sz w:val="32"/>
          <w:szCs w:val="32"/>
        </w:rPr>
      </w:pPr>
      <w:r>
        <w:rPr>
          <w:rFonts w:ascii="黑体" w:cs="宋体" w:eastAsia="黑体" w:hAnsi="黑体" w:hint="eastAsia"/>
          <w:bCs/>
          <w:kern w:val="0"/>
          <w:sz w:val="32"/>
          <w:szCs w:val="32"/>
        </w:rPr>
        <w:t>六、培训要求</w:t>
      </w:r>
    </w:p>
    <w:p>
      <w:pPr>
        <w:pStyle w:val="style0"/>
        <w:widowControl/>
        <w:spacing w:lineRule="exact" w:line="560"/>
        <w:ind w:firstLine="640" w:firstLineChars="200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/>
          <w:kern w:val="0"/>
          <w:sz w:val="32"/>
          <w:szCs w:val="32"/>
        </w:rPr>
        <w:t>1.各学院要高度重视此次培训，各参训人员要进一步提高认识，按照培训方案准时参加培训。原则上不得请假，确因特殊情况不能参加，需提前以书面形式向学工部请假并报分管领导审批。培训期间学工部负责考勤。</w:t>
      </w:r>
    </w:p>
    <w:p>
      <w:pPr>
        <w:pStyle w:val="style0"/>
        <w:widowControl/>
        <w:spacing w:lineRule="exact" w:line="560"/>
        <w:ind w:firstLine="640" w:firstLineChars="200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/>
          <w:kern w:val="0"/>
          <w:sz w:val="32"/>
          <w:szCs w:val="32"/>
        </w:rPr>
        <w:t>2.各参训人员要珍惜学习机会，认真记录，积极参与讨论，踊跃发言。培训结束后，各参训人员要结合工作实际，以学院为单位</w:t>
      </w:r>
      <w:r>
        <w:rPr>
          <w:rFonts w:ascii="仿宋_GB2312" w:cs="宋体" w:eastAsia="仿宋_GB2312" w:hAnsi="宋体" w:hint="default"/>
          <w:kern w:val="0"/>
          <w:sz w:val="32"/>
          <w:szCs w:val="32"/>
        </w:rPr>
        <w:t>形成</w:t>
      </w:r>
      <w:r>
        <w:rPr>
          <w:rFonts w:ascii="仿宋_GB2312" w:cs="宋体" w:eastAsia="仿宋_GB2312" w:hAnsi="宋体" w:hint="eastAsia"/>
          <w:kern w:val="0"/>
          <w:sz w:val="32"/>
          <w:szCs w:val="32"/>
          <w:lang w:eastAsia="zh-CN"/>
        </w:rPr>
        <w:t>一份学习</w:t>
      </w:r>
      <w:r>
        <w:rPr>
          <w:rFonts w:ascii="仿宋_GB2312" w:cs="宋体" w:eastAsia="仿宋_GB2312" w:hAnsi="宋体" w:hint="default"/>
          <w:kern w:val="0"/>
          <w:sz w:val="32"/>
          <w:szCs w:val="32"/>
        </w:rPr>
        <w:t>心得，</w:t>
      </w:r>
      <w:r>
        <w:rPr>
          <w:rFonts w:ascii="仿宋_GB2312" w:cs="宋体" w:eastAsia="仿宋_GB2312" w:hAnsi="宋体"/>
          <w:kern w:val="0"/>
          <w:sz w:val="32"/>
          <w:szCs w:val="32"/>
        </w:rPr>
        <w:t>报至学工部。</w:t>
      </w:r>
    </w:p>
    <w:p>
      <w:pPr>
        <w:pStyle w:val="style0"/>
        <w:widowControl/>
        <w:spacing w:lineRule="exact" w:line="560"/>
        <w:ind w:firstLine="640" w:firstLineChars="200"/>
        <w:jc w:val="righ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党委</w:t>
      </w:r>
      <w:r>
        <w:rPr>
          <w:rFonts w:ascii="仿宋_GB2312" w:cs="宋体" w:eastAsia="仿宋_GB2312" w:hAnsi="宋体"/>
          <w:kern w:val="0"/>
          <w:sz w:val="32"/>
          <w:szCs w:val="32"/>
        </w:rPr>
        <w:t>学生工作部（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处</w:t>
      </w:r>
      <w:r>
        <w:rPr>
          <w:rFonts w:ascii="仿宋_GB2312" w:cs="宋体" w:eastAsia="仿宋_GB2312" w:hAnsi="宋体"/>
          <w:kern w:val="0"/>
          <w:sz w:val="32"/>
          <w:szCs w:val="32"/>
        </w:rPr>
        <w:t>）</w:t>
      </w:r>
    </w:p>
    <w:p>
      <w:pPr>
        <w:pStyle w:val="style0"/>
        <w:widowControl/>
        <w:spacing w:lineRule="exact" w:line="560"/>
        <w:ind w:firstLine="640" w:firstLineChars="200"/>
        <w:jc w:val="lef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  <w:lang w:eastAsia="zh-CN"/>
        </w:rPr>
        <w:t xml:space="preserve">                                             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2019年7月</w:t>
      </w:r>
      <w:r>
        <w:rPr>
          <w:rFonts w:ascii="仿宋_GB2312" w:cs="宋体" w:eastAsia="仿宋_GB2312" w:hAnsi="宋体"/>
          <w:kern w:val="0"/>
          <w:sz w:val="32"/>
          <w:szCs w:val="32"/>
        </w:rPr>
        <w:t>2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7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Words>729</Words>
  <Pages>3</Pages>
  <Characters>809</Characters>
  <Application>WPS Office</Application>
  <DocSecurity>0</DocSecurity>
  <Paragraphs>57</Paragraphs>
  <ScaleCrop>false</ScaleCrop>
  <LinksUpToDate>false</LinksUpToDate>
  <CharactersWithSpaces>859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2019-07-26T23:12:00Z</dcterms:created>
  <dc:creator>蔺立杰</dc:creator>
  <lastModifiedBy>ALP-AL00</lastModifiedBy>
  <lastPrinted>2018-07-24T07:34:00Z</lastPrinted>
  <dcterms:modified xsi:type="dcterms:W3CDTF">2019-07-28T23:26:21Z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